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28" w:rsidRDefault="00AD1748">
      <w:proofErr w:type="gramStart"/>
      <w:r>
        <w:rPr>
          <w:rFonts w:hint="eastAsia"/>
        </w:rPr>
        <w:t>无线城市</w:t>
      </w:r>
      <w:proofErr w:type="gramEnd"/>
      <w:r>
        <w:rPr>
          <w:rFonts w:hint="eastAsia"/>
        </w:rPr>
        <w:t>对国民经济的促进作用</w:t>
      </w:r>
    </w:p>
    <w:p w:rsidR="00AD1748" w:rsidRDefault="00AD1748"/>
    <w:p w:rsidR="00B4773A" w:rsidRDefault="00B4773A" w:rsidP="00B4773A"/>
    <w:p w:rsidR="00B4773A" w:rsidRDefault="00B4773A" w:rsidP="00B4773A"/>
    <w:p w:rsidR="00AD1748" w:rsidRDefault="00AD1748" w:rsidP="00AD17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通信与国民经济的重要性相关的文件——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政府工作报告、胡、习、温等的讲话</w:t>
      </w:r>
    </w:p>
    <w:p w:rsidR="00B4773A" w:rsidRPr="000734B2" w:rsidRDefault="00B4773A" w:rsidP="00B4773A">
      <w:pPr>
        <w:widowControl/>
        <w:spacing w:before="188" w:after="188" w:line="288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B4773A">
        <w:rPr>
          <w:rFonts w:asciiTheme="minorEastAsia" w:hAnsiTheme="minorEastAsia" w:cs="Tahoma"/>
          <w:color w:val="333333"/>
          <w:kern w:val="0"/>
          <w:sz w:val="18"/>
          <w:szCs w:val="18"/>
        </w:rPr>
        <w:t>温家宝说，2012年，国家将继续大力培育战略性新兴产业，新能源、新材料、生物医药、高端装备制造、新能源汽车快速发展，三网融合、云计算、物联网试点示范工作步伐加快。</w:t>
      </w:r>
      <w:r w:rsidR="000734B2" w:rsidRPr="000734B2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——</w:t>
      </w:r>
      <w:r w:rsidRPr="00B4773A">
        <w:rPr>
          <w:rFonts w:asciiTheme="minorEastAsia" w:hAnsiTheme="minorEastAsia" w:cs="Tahoma"/>
          <w:color w:val="333333"/>
          <w:kern w:val="0"/>
          <w:sz w:val="18"/>
          <w:szCs w:val="18"/>
        </w:rPr>
        <w:t>第十一届全国人民代表大会第五次会议</w:t>
      </w:r>
      <w:r w:rsidRPr="000734B2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，</w:t>
      </w:r>
      <w:r w:rsidRPr="00B4773A">
        <w:rPr>
          <w:rFonts w:asciiTheme="minorEastAsia" w:hAnsiTheme="minorEastAsia" w:cs="Tahoma"/>
          <w:color w:val="333333"/>
          <w:kern w:val="0"/>
          <w:sz w:val="18"/>
          <w:szCs w:val="18"/>
        </w:rPr>
        <w:t>国务院总理温家宝作政府工作报告</w:t>
      </w:r>
    </w:p>
    <w:p w:rsidR="001E69DD" w:rsidRPr="00B4773A" w:rsidRDefault="000734B2" w:rsidP="00B4773A">
      <w:pPr>
        <w:widowControl/>
        <w:spacing w:before="188" w:after="188" w:line="288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0734B2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习近平说，中国正在大力推进产业结构调整、推动技术创新，优先发展包括新一代信息技术和生物技术在内的高新技术产业，加快建设创新型国家。——</w:t>
      </w:r>
      <w:r w:rsidRPr="000734B2">
        <w:rPr>
          <w:rFonts w:asciiTheme="minorEastAsia" w:hAnsiTheme="minorEastAsia" w:cs="Tahoma" w:hint="eastAsia"/>
          <w:bCs/>
          <w:color w:val="333333"/>
          <w:kern w:val="0"/>
          <w:sz w:val="18"/>
          <w:szCs w:val="18"/>
        </w:rPr>
        <w:t>在中国－爱尔兰经贸投资论坛上的讲话</w:t>
      </w:r>
    </w:p>
    <w:p w:rsidR="00B4773A" w:rsidRPr="00564E59" w:rsidRDefault="00564E59" w:rsidP="00564E59">
      <w:pPr>
        <w:widowControl/>
        <w:spacing w:before="188" w:after="188" w:line="288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564E59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我国电信业多年的改革发展是一部创新史，大胆引进资金、技术赶超先进、跳跃式地迈向数字成功时代，正是凭借着敢为天下先的创新精神才能取得今天的成就。在今年十八大的政府工作报告中，先后有19处提到了信息化、信息技术、信息网络及网络安全，比十七大报告的10处大为增加，这表明党中央对信息化在促进社会经济发展、全面建设小康社会和构建和谐社会中重要作用的高度重视，信息通信业未来的发展使命光荣，任务艰巨。</w:t>
      </w:r>
    </w:p>
    <w:p w:rsidR="00B4773A" w:rsidRDefault="00B4773A" w:rsidP="00B4773A"/>
    <w:p w:rsidR="00AD1748" w:rsidRDefault="00AD1748" w:rsidP="00AD17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从现代化水平、支持国民经济发展、支撑民生等方面，说明建设</w:t>
      </w:r>
      <w:proofErr w:type="gramStart"/>
      <w:r>
        <w:rPr>
          <w:rFonts w:hint="eastAsia"/>
        </w:rPr>
        <w:t>无线城市</w:t>
      </w:r>
      <w:proofErr w:type="gramEnd"/>
      <w:r>
        <w:rPr>
          <w:rFonts w:hint="eastAsia"/>
        </w:rPr>
        <w:t>和不建设的差异和对比。从便民的角度，生活便利性、政务的民生、绿色发展等具体情况去说明。</w:t>
      </w:r>
    </w:p>
    <w:p w:rsidR="00B4773A" w:rsidRDefault="00B4773A" w:rsidP="00B4773A">
      <w:pPr>
        <w:pStyle w:val="a3"/>
        <w:ind w:left="360" w:firstLineChars="0" w:firstLine="0"/>
      </w:pPr>
    </w:p>
    <w:p w:rsidR="00B4773A" w:rsidRDefault="00B4773A" w:rsidP="00B4773A">
      <w:pPr>
        <w:pStyle w:val="a3"/>
        <w:ind w:left="360" w:firstLineChars="0" w:firstLine="0"/>
      </w:pPr>
    </w:p>
    <w:p w:rsidR="00AD1748" w:rsidRDefault="00461F70" w:rsidP="00AD17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关于自主知识产权、例如国防讲北斗；咱们主要是</w:t>
      </w:r>
      <w:r>
        <w:rPr>
          <w:rFonts w:hint="eastAsia"/>
        </w:rPr>
        <w:t>TD_LTE</w:t>
      </w:r>
      <w:r>
        <w:rPr>
          <w:rFonts w:hint="eastAsia"/>
        </w:rPr>
        <w:t>，</w:t>
      </w:r>
      <w:r>
        <w:rPr>
          <w:rFonts w:hint="eastAsia"/>
        </w:rPr>
        <w:t>3G</w:t>
      </w:r>
      <w:r>
        <w:rPr>
          <w:rFonts w:hint="eastAsia"/>
        </w:rPr>
        <w:t>和</w:t>
      </w:r>
      <w:r>
        <w:rPr>
          <w:rFonts w:hint="eastAsia"/>
        </w:rPr>
        <w:t>4G</w:t>
      </w:r>
      <w:r>
        <w:rPr>
          <w:rFonts w:hint="eastAsia"/>
        </w:rPr>
        <w:t>这部分对知识产权的促进作用。</w:t>
      </w:r>
    </w:p>
    <w:p w:rsidR="00B4773A" w:rsidRPr="00564E59" w:rsidRDefault="00564E59" w:rsidP="00564E59">
      <w:pPr>
        <w:widowControl/>
        <w:spacing w:before="188" w:after="188" w:line="288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564E59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我国已正式宣布将2.6GHz频段全部190MHz频率资源规划为TDD频谱，意味着中国移动未来将运营的4G网络TD-LTE将使用该频段。作为TD-LTE全球发展的引领者，我国TD-LTE的规划和发展成为全球关注的焦点，直接影响着TD-LTE全球市场的发展和走势。某种程度上，这一频率的发布，可视为政府希望加快TD-LTE规模部署和商用的一种信号。</w:t>
      </w:r>
      <w:r w:rsidRPr="00564E59">
        <w:rPr>
          <w:rFonts w:asciiTheme="minorEastAsia" w:hAnsiTheme="minorEastAsia" w:cs="Tahoma"/>
          <w:color w:val="333333"/>
          <w:kern w:val="0"/>
          <w:sz w:val="18"/>
          <w:szCs w:val="18"/>
        </w:rPr>
        <w:t>http://www.zjdpc.gov.cn/art/2012/11/17/art_791_407865.html</w:t>
      </w:r>
    </w:p>
    <w:p w:rsidR="00B4773A" w:rsidRDefault="00B4773A" w:rsidP="00B4773A">
      <w:pPr>
        <w:pStyle w:val="a3"/>
        <w:ind w:left="360" w:firstLineChars="0" w:firstLine="0"/>
      </w:pPr>
    </w:p>
    <w:p w:rsidR="00461F70" w:rsidRDefault="00461F70" w:rsidP="00AD174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通过一些对比说明无线城市</w:t>
      </w:r>
      <w:r w:rsidR="00564E59">
        <w:rPr>
          <w:rFonts w:hint="eastAsia"/>
        </w:rPr>
        <w:t>、通信的发展</w:t>
      </w:r>
      <w:r>
        <w:rPr>
          <w:rFonts w:hint="eastAsia"/>
        </w:rPr>
        <w:t>对国民经济的拉动和促进作用。需要数据和案例。</w:t>
      </w:r>
    </w:p>
    <w:p w:rsidR="00564E59" w:rsidRDefault="00564E59" w:rsidP="00B4773A">
      <w:pPr>
        <w:pStyle w:val="a3"/>
        <w:ind w:left="360" w:firstLineChars="0" w:firstLine="0"/>
      </w:pPr>
    </w:p>
    <w:p w:rsidR="00B4773A" w:rsidRPr="00564E59" w:rsidRDefault="00564E59" w:rsidP="00B4773A">
      <w:pPr>
        <w:pStyle w:val="a3"/>
        <w:ind w:left="360" w:firstLineChars="0" w:firstLine="0"/>
        <w:rPr>
          <w:b/>
        </w:rPr>
      </w:pPr>
      <w:r w:rsidRPr="00564E59">
        <w:rPr>
          <w:rFonts w:hint="eastAsia"/>
          <w:b/>
        </w:rPr>
        <w:t>我国通信业带动经济增长效应明显</w:t>
      </w:r>
    </w:p>
    <w:p w:rsidR="00B4773A" w:rsidRDefault="00564E59" w:rsidP="00564E59">
      <w:pPr>
        <w:widowControl/>
        <w:spacing w:before="188" w:after="188" w:line="288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564E59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通过分析比较2004-2012年第三季度的GDP增长和电信业务收入增长，不难发现：以2005年为转折点，此后，电信业务收入增长一直低于GDP的增长，到2009年两者间达到了最大差值3.9.2004年前电信业对GDP的拉动作用一度出现衰减趋势。2011年，这种局面出现了转机，2011年第三季度，GDP增长率为7.7%，而电信业务收入增长达到了9.2%，6年后第一次超过GDP增长率0.5个百分点。2012年前三季度，我国国内生产总值353480亿元，按可比价格计算的同比增长率为7.7%。同期，我国电信业务收入8010亿元，同比增长9.2%，高于同期GDP增速1.5个百分点。通信对GDP的拉动有扩大的趋势。</w:t>
      </w:r>
      <w:hyperlink r:id="rId8" w:history="1">
        <w:r w:rsidRPr="0067035D">
          <w:rPr>
            <w:rStyle w:val="a7"/>
            <w:rFonts w:asciiTheme="minorEastAsia" w:hAnsiTheme="minorEastAsia" w:cs="Tahoma"/>
            <w:kern w:val="0"/>
            <w:sz w:val="18"/>
            <w:szCs w:val="18"/>
          </w:rPr>
          <w:t>http://www.zjdpc.gov.cn/art/2012/11/17/art_791_407865.html</w:t>
        </w:r>
      </w:hyperlink>
    </w:p>
    <w:p w:rsidR="00564E59" w:rsidRDefault="00564E59" w:rsidP="00564E59">
      <w:pPr>
        <w:widowControl/>
        <w:spacing w:before="188" w:after="188" w:line="288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</w:p>
    <w:p w:rsidR="00564E59" w:rsidRPr="00564E59" w:rsidRDefault="00564E59" w:rsidP="00564E59">
      <w:pPr>
        <w:pStyle w:val="a3"/>
        <w:ind w:left="360" w:firstLineChars="0" w:firstLine="0"/>
        <w:rPr>
          <w:b/>
        </w:rPr>
      </w:pPr>
      <w:r w:rsidRPr="00564E59">
        <w:rPr>
          <w:rFonts w:hint="eastAsia"/>
          <w:b/>
        </w:rPr>
        <w:lastRenderedPageBreak/>
        <w:t>通信业强力拉动</w:t>
      </w:r>
      <w:r w:rsidRPr="00564E59">
        <w:rPr>
          <w:rFonts w:hint="eastAsia"/>
          <w:b/>
        </w:rPr>
        <w:t xml:space="preserve">GDP </w:t>
      </w:r>
      <w:r w:rsidRPr="00564E59">
        <w:rPr>
          <w:rFonts w:hint="eastAsia"/>
          <w:b/>
        </w:rPr>
        <w:t>凸显科学发展引擎效应</w:t>
      </w:r>
    </w:p>
    <w:p w:rsidR="00564E59" w:rsidRPr="00564E59" w:rsidRDefault="00564E59" w:rsidP="00564E59">
      <w:pPr>
        <w:widowControl/>
        <w:shd w:val="clear" w:color="auto" w:fill="F7F9FF"/>
        <w:spacing w:line="326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564E59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信息通信产业拉动国民经济增长的先导性支柱性作用继续凸显。据10月25日举行的前三季度工业通信业发展情况新闻发布会介绍，前三季度我国基础电信业实现电信业务总量9661亿元，同比增11.9%，实现电信业务收入8010亿元，同比增9.2%，高于同期GDP增速1.5个百分点，自去年上半年通信业收入增幅四年来首超GDP后，持续保持良性发展态势。基础电信业成为稳定拉动GDP增长的基础支撑产业。</w:t>
      </w:r>
    </w:p>
    <w:p w:rsidR="00564E59" w:rsidRDefault="00564E59" w:rsidP="00564E59">
      <w:pPr>
        <w:widowControl/>
        <w:shd w:val="clear" w:color="auto" w:fill="F7F9FF"/>
        <w:spacing w:line="326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564E59"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信息通信业的高速发展直接反映在用户增长上。截至9月底，我国电话用户总数达13.7亿户，普及率超过100%。互联网网民规模达5.5亿人，普及率达41.1%。在迈入爆发增长的3G方面，3G用户保持稳定增长，截至今年9月渗透率超过18%。9月新增3G用户1008万户，占新增用户比例达80.64%。3G移动互联网加速普及，带动整个产业链的创新热情全面爆发，行业辐射效应持续显现。</w:t>
      </w:r>
    </w:p>
    <w:p w:rsidR="000B2C17" w:rsidRPr="00564E59" w:rsidRDefault="000B2C17" w:rsidP="00564E59">
      <w:pPr>
        <w:widowControl/>
        <w:shd w:val="clear" w:color="auto" w:fill="F7F9FF"/>
        <w:spacing w:line="326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>
        <w:rPr>
          <w:rFonts w:hint="eastAsia"/>
          <w:color w:val="000000"/>
          <w:sz w:val="15"/>
          <w:szCs w:val="15"/>
        </w:rPr>
        <w:t>来源：沈加军</w:t>
      </w:r>
      <w:r>
        <w:rPr>
          <w:rFonts w:hint="eastAsia"/>
          <w:color w:val="000000"/>
          <w:sz w:val="15"/>
          <w:szCs w:val="15"/>
        </w:rPr>
        <w:t xml:space="preserve"> </w:t>
      </w:r>
      <w:r>
        <w:rPr>
          <w:rFonts w:hint="eastAsia"/>
          <w:color w:val="000000"/>
          <w:sz w:val="15"/>
          <w:szCs w:val="15"/>
        </w:rPr>
        <w:t>通信信息报</w:t>
      </w:r>
      <w:r>
        <w:rPr>
          <w:rFonts w:hint="eastAsia"/>
          <w:color w:val="000000"/>
          <w:sz w:val="15"/>
          <w:szCs w:val="15"/>
        </w:rPr>
        <w:t xml:space="preserve"> </w:t>
      </w:r>
      <w:r w:rsidRPr="000B2C17">
        <w:rPr>
          <w:color w:val="000000"/>
          <w:sz w:val="15"/>
          <w:szCs w:val="15"/>
        </w:rPr>
        <w:t>http://www.howbuy.com/news/2012-10-31/1728240.html</w:t>
      </w:r>
    </w:p>
    <w:p w:rsidR="00564E59" w:rsidRDefault="000B2C17" w:rsidP="00564E59">
      <w:pPr>
        <w:widowControl/>
        <w:spacing w:before="188" w:after="188" w:line="288" w:lineRule="atLeast"/>
        <w:ind w:firstLine="480"/>
        <w:jc w:val="left"/>
        <w:rPr>
          <w:b/>
          <w:bCs/>
          <w:color w:val="000000"/>
          <w:kern w:val="36"/>
          <w:sz w:val="30"/>
          <w:szCs w:val="30"/>
        </w:rPr>
      </w:pPr>
      <w:r>
        <w:rPr>
          <w:b/>
          <w:bCs/>
          <w:color w:val="000000"/>
          <w:kern w:val="36"/>
          <w:sz w:val="30"/>
          <w:szCs w:val="30"/>
        </w:rPr>
        <w:t>信息通信业拉动中国</w:t>
      </w:r>
      <w:r>
        <w:rPr>
          <w:b/>
          <w:bCs/>
          <w:color w:val="000000"/>
          <w:kern w:val="36"/>
          <w:sz w:val="30"/>
          <w:szCs w:val="30"/>
        </w:rPr>
        <w:t>GDP</w:t>
      </w:r>
      <w:r>
        <w:rPr>
          <w:b/>
          <w:bCs/>
          <w:color w:val="000000"/>
          <w:kern w:val="36"/>
          <w:sz w:val="30"/>
          <w:szCs w:val="30"/>
        </w:rPr>
        <w:t>增长</w:t>
      </w:r>
      <w:r>
        <w:rPr>
          <w:b/>
          <w:bCs/>
          <w:color w:val="000000"/>
          <w:kern w:val="36"/>
          <w:sz w:val="30"/>
          <w:szCs w:val="30"/>
        </w:rPr>
        <w:t>0.7%</w:t>
      </w:r>
      <w:r>
        <w:rPr>
          <w:b/>
          <w:bCs/>
          <w:color w:val="000000"/>
          <w:kern w:val="36"/>
          <w:sz w:val="30"/>
          <w:szCs w:val="30"/>
        </w:rPr>
        <w:t>至</w:t>
      </w:r>
      <w:r>
        <w:rPr>
          <w:b/>
          <w:bCs/>
          <w:color w:val="000000"/>
          <w:kern w:val="36"/>
          <w:sz w:val="30"/>
          <w:szCs w:val="30"/>
        </w:rPr>
        <w:t>0.9%</w:t>
      </w:r>
    </w:p>
    <w:p w:rsidR="000B2C17" w:rsidRPr="000B2C17" w:rsidRDefault="000B2C17" w:rsidP="000B2C17">
      <w:pPr>
        <w:widowControl/>
        <w:shd w:val="clear" w:color="auto" w:fill="F7F9FF"/>
        <w:spacing w:line="326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  <w:r w:rsidRPr="000B2C17">
        <w:rPr>
          <w:rFonts w:asciiTheme="minorEastAsia" w:hAnsiTheme="minorEastAsia" w:cs="Tahoma"/>
          <w:color w:val="333333"/>
          <w:kern w:val="0"/>
          <w:sz w:val="18"/>
          <w:szCs w:val="18"/>
        </w:rPr>
        <w:t>中国工业和信息化部近期所做的一项调研发现。从上世纪九十年代以来。中国信息通信业的增长对</w:t>
      </w:r>
      <w:r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GDP</w:t>
      </w:r>
      <w:r w:rsidRPr="000B2C17">
        <w:rPr>
          <w:rFonts w:asciiTheme="minorEastAsia" w:hAnsiTheme="minorEastAsia" w:cs="Tahoma"/>
          <w:color w:val="333333"/>
          <w:kern w:val="0"/>
          <w:sz w:val="18"/>
          <w:szCs w:val="18"/>
        </w:rPr>
        <w:t>的直接贡献重大。每年</w:t>
      </w:r>
      <w:r>
        <w:rPr>
          <w:rFonts w:asciiTheme="minorEastAsia" w:hAnsiTheme="minorEastAsia" w:cs="Tahoma" w:hint="eastAsia"/>
          <w:color w:val="333333"/>
          <w:kern w:val="0"/>
          <w:sz w:val="18"/>
          <w:szCs w:val="18"/>
        </w:rPr>
        <w:t>GDP</w:t>
      </w:r>
      <w:r w:rsidRPr="000B2C17">
        <w:rPr>
          <w:rFonts w:asciiTheme="minorEastAsia" w:hAnsiTheme="minorEastAsia" w:cs="Tahoma"/>
          <w:color w:val="333333"/>
          <w:kern w:val="0"/>
          <w:sz w:val="18"/>
          <w:szCs w:val="18"/>
        </w:rPr>
        <w:t>增长中大概0.7%到0.9%是由这个产业带动的。</w:t>
      </w:r>
      <w:r w:rsidR="005041AF">
        <w:rPr>
          <w:color w:val="555555"/>
          <w:sz w:val="19"/>
          <w:szCs w:val="19"/>
        </w:rPr>
        <w:t> </w:t>
      </w:r>
      <w:r w:rsidR="005041AF">
        <w:rPr>
          <w:rFonts w:hint="eastAsia"/>
          <w:color w:val="555555"/>
          <w:sz w:val="19"/>
          <w:szCs w:val="19"/>
        </w:rPr>
        <w:t>——</w:t>
      </w:r>
      <w:r w:rsidR="005041AF">
        <w:rPr>
          <w:color w:val="555555"/>
          <w:sz w:val="19"/>
          <w:szCs w:val="19"/>
        </w:rPr>
        <w:t>中国工业和信息化部信息化推进司副司长秦海</w:t>
      </w:r>
      <w:r w:rsidR="005041AF">
        <w:rPr>
          <w:color w:val="555555"/>
          <w:sz w:val="19"/>
          <w:szCs w:val="19"/>
        </w:rPr>
        <w:t>12</w:t>
      </w:r>
      <w:r w:rsidR="005041AF">
        <w:rPr>
          <w:color w:val="555555"/>
          <w:sz w:val="19"/>
          <w:szCs w:val="19"/>
        </w:rPr>
        <w:t>日在北京的</w:t>
      </w:r>
      <w:r w:rsidR="005041AF">
        <w:rPr>
          <w:color w:val="555555"/>
          <w:sz w:val="19"/>
          <w:szCs w:val="19"/>
        </w:rPr>
        <w:t>“2012</w:t>
      </w:r>
      <w:r w:rsidR="005041AF">
        <w:rPr>
          <w:color w:val="555555"/>
          <w:sz w:val="19"/>
          <w:szCs w:val="19"/>
        </w:rPr>
        <w:t>年中国电信业创新大会</w:t>
      </w:r>
      <w:r w:rsidR="005041AF">
        <w:rPr>
          <w:color w:val="555555"/>
          <w:sz w:val="19"/>
          <w:szCs w:val="19"/>
        </w:rPr>
        <w:t>”</w:t>
      </w:r>
      <w:r w:rsidR="005041AF">
        <w:rPr>
          <w:color w:val="555555"/>
          <w:sz w:val="19"/>
          <w:szCs w:val="19"/>
        </w:rPr>
        <w:t>上介绍了该项研究</w:t>
      </w:r>
      <w:r w:rsidR="005041AF">
        <w:rPr>
          <w:rFonts w:hint="eastAsia"/>
          <w:color w:val="555555"/>
          <w:sz w:val="19"/>
          <w:szCs w:val="19"/>
        </w:rPr>
        <w:t>，</w:t>
      </w:r>
      <w:r w:rsidR="005041AF">
        <w:rPr>
          <w:color w:val="555555"/>
          <w:sz w:val="19"/>
          <w:szCs w:val="19"/>
        </w:rPr>
        <w:t>工信部部长苗圩</w:t>
      </w:r>
      <w:r w:rsidR="005041AF">
        <w:rPr>
          <w:color w:val="555555"/>
          <w:sz w:val="19"/>
          <w:szCs w:val="19"/>
        </w:rPr>
        <w:t>9</w:t>
      </w:r>
      <w:r w:rsidR="005041AF">
        <w:rPr>
          <w:color w:val="555555"/>
          <w:sz w:val="19"/>
          <w:szCs w:val="19"/>
        </w:rPr>
        <w:t>月</w:t>
      </w:r>
      <w:r w:rsidR="005041AF">
        <w:rPr>
          <w:color w:val="555555"/>
          <w:sz w:val="19"/>
          <w:szCs w:val="19"/>
        </w:rPr>
        <w:t>11</w:t>
      </w:r>
      <w:r w:rsidR="005041AF">
        <w:rPr>
          <w:color w:val="555555"/>
          <w:sz w:val="19"/>
          <w:szCs w:val="19"/>
        </w:rPr>
        <w:t>日接受媒体采访时也表达出同样的意思。</w:t>
      </w:r>
    </w:p>
    <w:p w:rsidR="000B2C17" w:rsidRPr="000B2C17" w:rsidRDefault="000B2C17" w:rsidP="00564E59">
      <w:pPr>
        <w:widowControl/>
        <w:spacing w:before="188" w:after="188" w:line="288" w:lineRule="atLeast"/>
        <w:ind w:firstLine="480"/>
        <w:jc w:val="left"/>
        <w:rPr>
          <w:rFonts w:asciiTheme="minorEastAsia" w:hAnsiTheme="minorEastAsia" w:cs="Tahoma"/>
          <w:color w:val="333333"/>
          <w:kern w:val="0"/>
          <w:sz w:val="18"/>
          <w:szCs w:val="18"/>
        </w:rPr>
      </w:pPr>
    </w:p>
    <w:p w:rsidR="00461F70" w:rsidRDefault="00461F70" w:rsidP="00AD1748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无线城市</w:t>
      </w:r>
      <w:proofErr w:type="gramEnd"/>
      <w:r>
        <w:rPr>
          <w:rFonts w:hint="eastAsia"/>
        </w:rPr>
        <w:t>为民服务的作用。——案例和数据</w:t>
      </w:r>
    </w:p>
    <w:p w:rsidR="00AD1748" w:rsidRDefault="00AD1748" w:rsidP="00AD1748"/>
    <w:p w:rsidR="00AD1748" w:rsidRDefault="00CC49EA" w:rsidP="00AD1748">
      <w:pPr>
        <w:rPr>
          <w:rFonts w:hint="eastAsia"/>
        </w:rPr>
      </w:pPr>
      <w:proofErr w:type="gramStart"/>
      <w:r>
        <w:t>无线城市</w:t>
      </w:r>
      <w:proofErr w:type="gramEnd"/>
      <w:r>
        <w:t>推出民生服务新体验</w:t>
      </w:r>
    </w:p>
    <w:p w:rsidR="00CC49EA" w:rsidRDefault="00CC49EA" w:rsidP="00AD1748">
      <w:pPr>
        <w:rPr>
          <w:rFonts w:hint="eastAsia"/>
        </w:rPr>
      </w:pPr>
    </w:p>
    <w:p w:rsidR="00CC49EA" w:rsidRPr="00AD1748" w:rsidRDefault="00CC49EA" w:rsidP="00AD1748"/>
    <w:sectPr w:rsidR="00CC49EA" w:rsidRPr="00AD1748" w:rsidSect="0043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5A" w:rsidRDefault="0038305A" w:rsidP="00B4773A">
      <w:r>
        <w:separator/>
      </w:r>
    </w:p>
  </w:endnote>
  <w:endnote w:type="continuationSeparator" w:id="0">
    <w:p w:rsidR="0038305A" w:rsidRDefault="0038305A" w:rsidP="00B4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5A" w:rsidRDefault="0038305A" w:rsidP="00B4773A">
      <w:r>
        <w:separator/>
      </w:r>
    </w:p>
  </w:footnote>
  <w:footnote w:type="continuationSeparator" w:id="0">
    <w:p w:rsidR="0038305A" w:rsidRDefault="0038305A" w:rsidP="00B47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32AE"/>
    <w:multiLevelType w:val="hybridMultilevel"/>
    <w:tmpl w:val="B0D6A832"/>
    <w:lvl w:ilvl="0" w:tplc="F24E52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748"/>
    <w:rsid w:val="00044A03"/>
    <w:rsid w:val="00071574"/>
    <w:rsid w:val="000734B2"/>
    <w:rsid w:val="000B2C17"/>
    <w:rsid w:val="001E69DD"/>
    <w:rsid w:val="00367E80"/>
    <w:rsid w:val="0038305A"/>
    <w:rsid w:val="00433E28"/>
    <w:rsid w:val="00452FB7"/>
    <w:rsid w:val="00461F70"/>
    <w:rsid w:val="005041AF"/>
    <w:rsid w:val="00564E59"/>
    <w:rsid w:val="00A20E3F"/>
    <w:rsid w:val="00AD1748"/>
    <w:rsid w:val="00B05498"/>
    <w:rsid w:val="00B4773A"/>
    <w:rsid w:val="00B80898"/>
    <w:rsid w:val="00CC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74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4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77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773A"/>
    <w:rPr>
      <w:sz w:val="18"/>
      <w:szCs w:val="18"/>
    </w:rPr>
  </w:style>
  <w:style w:type="character" w:styleId="a6">
    <w:name w:val="Strong"/>
    <w:basedOn w:val="a0"/>
    <w:uiPriority w:val="22"/>
    <w:qFormat/>
    <w:rsid w:val="001E69DD"/>
    <w:rPr>
      <w:b/>
      <w:bCs/>
    </w:rPr>
  </w:style>
  <w:style w:type="character" w:styleId="a7">
    <w:name w:val="Hyperlink"/>
    <w:basedOn w:val="a0"/>
    <w:uiPriority w:val="99"/>
    <w:unhideWhenUsed/>
    <w:rsid w:val="00564E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984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3680">
                  <w:marLeft w:val="0"/>
                  <w:marRight w:val="0"/>
                  <w:marTop w:val="0"/>
                  <w:marBottom w:val="0"/>
                  <w:divBdr>
                    <w:top w:val="single" w:sz="4" w:space="0" w:color="ECEFF1"/>
                    <w:left w:val="single" w:sz="4" w:space="0" w:color="ECEFF1"/>
                    <w:bottom w:val="single" w:sz="4" w:space="0" w:color="ECEFF1"/>
                    <w:right w:val="single" w:sz="4" w:space="0" w:color="ECEFF1"/>
                  </w:divBdr>
                  <w:divsChild>
                    <w:div w:id="15104405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  <w:divsChild>
                        <w:div w:id="1807314804">
                          <w:marLeft w:val="313"/>
                          <w:marRight w:val="313"/>
                          <w:marTop w:val="25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7799">
                              <w:marLeft w:val="0"/>
                              <w:marRight w:val="0"/>
                              <w:marTop w:val="25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8" w:color="EEEEEE"/>
              </w:divBdr>
              <w:divsChild>
                <w:div w:id="1564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37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CCCCCC"/>
                        <w:left w:val="single" w:sz="4" w:space="6" w:color="CCCCCC"/>
                        <w:bottom w:val="single" w:sz="4" w:space="0" w:color="CCCCCC"/>
                        <w:right w:val="single" w:sz="4" w:space="6" w:color="CCCCCC"/>
                      </w:divBdr>
                      <w:divsChild>
                        <w:div w:id="1752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23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CCCCCC"/>
                        <w:left w:val="single" w:sz="4" w:space="6" w:color="CCCCCC"/>
                        <w:bottom w:val="single" w:sz="4" w:space="0" w:color="CCCCCC"/>
                        <w:right w:val="single" w:sz="4" w:space="6" w:color="CCCCCC"/>
                      </w:divBdr>
                      <w:divsChild>
                        <w:div w:id="203811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6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80289">
                  <w:marLeft w:val="0"/>
                  <w:marRight w:val="0"/>
                  <w:marTop w:val="0"/>
                  <w:marBottom w:val="0"/>
                  <w:divBdr>
                    <w:top w:val="single" w:sz="4" w:space="0" w:color="ECEFF1"/>
                    <w:left w:val="single" w:sz="4" w:space="0" w:color="ECEFF1"/>
                    <w:bottom w:val="single" w:sz="4" w:space="0" w:color="ECEFF1"/>
                    <w:right w:val="single" w:sz="4" w:space="0" w:color="ECEFF1"/>
                  </w:divBdr>
                  <w:divsChild>
                    <w:div w:id="10683807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  <w:divsChild>
                        <w:div w:id="1316372106">
                          <w:marLeft w:val="313"/>
                          <w:marRight w:val="313"/>
                          <w:marTop w:val="25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30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6136">
                  <w:marLeft w:val="0"/>
                  <w:marRight w:val="0"/>
                  <w:marTop w:val="0"/>
                  <w:marBottom w:val="0"/>
                  <w:divBdr>
                    <w:top w:val="single" w:sz="4" w:space="0" w:color="ECEFF1"/>
                    <w:left w:val="single" w:sz="4" w:space="0" w:color="ECEFF1"/>
                    <w:bottom w:val="single" w:sz="4" w:space="0" w:color="ECEFF1"/>
                    <w:right w:val="single" w:sz="4" w:space="0" w:color="ECEFF1"/>
                  </w:divBdr>
                  <w:divsChild>
                    <w:div w:id="4875537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</w:divBdr>
                      <w:divsChild>
                        <w:div w:id="129905758">
                          <w:marLeft w:val="313"/>
                          <w:marRight w:val="313"/>
                          <w:marTop w:val="25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9739">
                              <w:marLeft w:val="0"/>
                              <w:marRight w:val="0"/>
                              <w:marTop w:val="25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dpc.gov.cn/art/2012/11/17/art_791_40786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78041-F8C9-4F77-A94A-433D459B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江涛</dc:creator>
  <cp:lastModifiedBy>江涛</cp:lastModifiedBy>
  <cp:revision>5</cp:revision>
  <dcterms:created xsi:type="dcterms:W3CDTF">2012-12-06T03:22:00Z</dcterms:created>
  <dcterms:modified xsi:type="dcterms:W3CDTF">2012-12-06T09:42:00Z</dcterms:modified>
</cp:coreProperties>
</file>