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rPr>
          <w:lang w:val="en-US" w:eastAsia="zh-CN"/>
        </w:rPr>
        <w:t>昆明市</w:t>
      </w:r>
      <w:r>
        <w:rPr>
          <w:rFonts w:hint="default"/>
          <w:lang w:val="en-US" w:eastAsia="zh-CN"/>
        </w:rPr>
        <w:t>中小企业数字化转型服务商</w:t>
      </w:r>
      <w:r>
        <w:rPr>
          <w:rFonts w:hint="default"/>
          <w:lang w:val="en-US" w:eastAsia="zh-CN"/>
        </w:rPr>
        <w:br w:type="textWrapping"/>
      </w:r>
      <w:bookmarkEnd w:id="0"/>
      <w:r>
        <w:rPr>
          <w:rFonts w:hint="default"/>
          <w:lang w:val="en-US" w:eastAsia="zh-CN"/>
        </w:rPr>
        <w:t>（第一批）公示名单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排名不分先后）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8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一、诊断咨询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商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5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细分行业</w:t>
            </w:r>
          </w:p>
        </w:tc>
        <w:tc>
          <w:tcPr>
            <w:tcW w:w="6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服务商名称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化学新材料制品制造行业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中国移动通信集团云南有限公司昆明分公司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昆明东讯科技有限公司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青岛凯瑞创智互联网工业科技有限公司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0" w:hRule="atLeast"/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民族药品制品制造行业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北京赛昇科技有限公司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中国机械总院集团云南分院有限公司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云南品游科技有限公司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化学药品制品制造行业       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广州赛西标准检测研究院有限公司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0" w:hRule="atLeast"/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卡奥斯数字科技（青岛）有限公司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重庆帮企科技集团有限公司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高原特色电力装备制造行业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华为技术服务（云南）有限公司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精效新软新技术（北京）有限公司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北京中软国际信息技术有限公司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绿色食品制品制造行业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金蝶软件（中国）有限公司昆明分公司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青岛奥利普奇智智能工业技术有限公司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青岛工业软件研究所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8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二、解决方案服务商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4"/>
        <w:gridCol w:w="5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细分行业</w:t>
            </w:r>
          </w:p>
        </w:tc>
        <w:tc>
          <w:tcPr>
            <w:tcW w:w="6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服务商名称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化学新材料制品制造行业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中国电信股份有限公司昆明分公司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云南浪潮数字科技有限公司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0" w:hRule="atLeast"/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广东蘑菇物联科技有限公司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民族药品制品制造行业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云南云链未来科技有限公司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昆明埃舍尔科技有限公司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昆明智臣经济信息咨询有限公司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化学药品制品制造行业       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昆明海康威视数字技术有限公司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0" w:hRule="atLeast"/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中创时代大数据集团有限公司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云南香农信息技术有限公司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高原特色电力装备制造行业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南京维拓科技股份有限公司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亮风台（云南）人工智能有限公司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北京智网易联科技有限公司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绿色食品制品制造行业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北京易华录信息技术股份有限公司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中国联合网络通信有限公司昆明市分公司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中通服网络信息技术有限公司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8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三、专业软件服务商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5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5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服务商名称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江苏中天互联科技有限公司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云南幂次科技有限公司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畅捷通信息技术股份有限公司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云南飞企数据技术有限公司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北京中科院软件中心有限公司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云南省工投软件技术开发有限责任公司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用友网络科技股份有限公司云南分公司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昆明智慧城市安全技术有限公司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深度智控数字技术（云南）有限公司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5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40" w:type="dxa"/>
              <w:right w:w="14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北京天航质诚科技有限公司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8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根据全国中小企业数字化转型城市试点工作要求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，结合实际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，对部分细分行业范围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、服务商行业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进行了适当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调整；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8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.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在后续试点工作中，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上述三类数字化转型服务商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根据服务情况和企业需求动态调整；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40" w:lineRule="atLeast"/>
        <w:ind w:left="0" w:right="0" w:firstLine="8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遵循企业自主选择原则，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企业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选择推荐名单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以外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的服务商也可享受中小企业数字化转型相关政策支持。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FA635"/>
    <w:rsid w:val="FB5F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2024-02-20T11:39:00Z</dcterms:created>
  <dc:creator>T媒体|张建新</dc:creator>
  <cp:lastModifiedBy>T媒体|张建新</cp:lastModifiedBy>
  <dcterms:modified xsi:type="dcterms:W3CDTF">2024-02-20T11:40:28Z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F39AC1027C837D34FB1ED465B03D5A93_41</vt:lpwstr>
  </property>
</Properties>
</file>